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5" w:line="641" w:lineRule="exact"/>
        <w:rPr>
          <w:rFonts w:hint="eastAsia" w:ascii="宋体" w:hAnsi="宋体" w:eastAsia="宋体" w:cs="宋体"/>
          <w:b/>
          <w:bCs/>
          <w:spacing w:val="3"/>
          <w:position w:val="27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3"/>
          <w:position w:val="27"/>
          <w:sz w:val="28"/>
          <w:szCs w:val="28"/>
          <w:lang w:val="en-US" w:eastAsia="zh-CN"/>
        </w:rPr>
        <w:t>附件</w:t>
      </w:r>
    </w:p>
    <w:p>
      <w:pPr>
        <w:spacing w:before="115" w:line="641" w:lineRule="exact"/>
        <w:ind w:left="79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3"/>
          <w:position w:val="27"/>
          <w:sz w:val="28"/>
          <w:szCs w:val="28"/>
        </w:rPr>
        <w:t>“学习贯彻党的二十大精神暨广东财经大学第二届(202</w:t>
      </w:r>
      <w:r>
        <w:rPr>
          <w:rFonts w:ascii="宋体" w:hAnsi="宋体" w:eastAsia="宋体" w:cs="宋体"/>
          <w:b/>
          <w:bCs/>
          <w:spacing w:val="2"/>
          <w:position w:val="27"/>
          <w:sz w:val="28"/>
          <w:szCs w:val="28"/>
        </w:rPr>
        <w:t>2)乡村</w:t>
      </w:r>
    </w:p>
    <w:p>
      <w:pPr>
        <w:spacing w:line="219" w:lineRule="auto"/>
        <w:ind w:left="28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4"/>
          <w:sz w:val="28"/>
          <w:szCs w:val="28"/>
        </w:rPr>
        <w:t>振兴发展论坛”征文启事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1" w:line="409" w:lineRule="auto"/>
        <w:ind w:left="240" w:right="117" w:firstLine="509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为深入贯彻党的二十大精神和国家乡村振兴战略，助力广东乡村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振兴发展，促进校政企乡村振兴研究学术合作与交流，广东财经大学</w:t>
      </w:r>
      <w:r>
        <w:rPr>
          <w:rFonts w:ascii="宋体" w:hAnsi="宋体" w:eastAsia="宋体" w:cs="宋体"/>
          <w:spacing w:val="1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举办学习贯彻党的二十大精神暨第二届乡村振兴发展论坛。这次研讨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会由广东财经大学乡村振兴研究院、旅游管理与规划设计研究院、校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友总会办公室共同承办，广东财经大学科研处、新发展研究院、广州</w:t>
      </w:r>
    </w:p>
    <w:p>
      <w:pPr>
        <w:spacing w:line="218" w:lineRule="auto"/>
        <w:ind w:left="24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校友会(联络处)、期刊中心为协办单位。</w:t>
      </w:r>
    </w:p>
    <w:p>
      <w:pPr>
        <w:spacing w:before="294" w:line="219" w:lineRule="auto"/>
        <w:ind w:left="753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7"/>
          <w:sz w:val="28"/>
          <w:szCs w:val="28"/>
        </w:rPr>
        <w:t>一、会议主题</w:t>
      </w:r>
    </w:p>
    <w:p>
      <w:pPr>
        <w:spacing w:before="312" w:line="219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以党的二十大精神为引领全面推进乡村振兴</w:t>
      </w:r>
    </w:p>
    <w:p>
      <w:pPr>
        <w:spacing w:before="286" w:line="219" w:lineRule="auto"/>
        <w:ind w:left="753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7"/>
          <w:sz w:val="28"/>
          <w:szCs w:val="28"/>
        </w:rPr>
        <w:t>二、</w:t>
      </w:r>
      <w:r>
        <w:rPr>
          <w:rFonts w:ascii="宋体" w:hAnsi="宋体" w:eastAsia="宋体" w:cs="宋体"/>
          <w:spacing w:val="-67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7"/>
          <w:sz w:val="28"/>
          <w:szCs w:val="28"/>
        </w:rPr>
        <w:t>征文选题(包括但不限于)</w:t>
      </w:r>
    </w:p>
    <w:p>
      <w:pPr>
        <w:spacing w:before="280" w:line="219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1.乡村振兴的理论与政策研究</w:t>
      </w:r>
    </w:p>
    <w:p>
      <w:pPr>
        <w:spacing w:before="288" w:line="219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2.乡村振兴与共同富裕</w:t>
      </w:r>
    </w:p>
    <w:p>
      <w:pPr>
        <w:spacing w:before="288" w:line="620" w:lineRule="exact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3.乡村振兴与高质量发展</w:t>
      </w:r>
    </w:p>
    <w:p>
      <w:pPr>
        <w:spacing w:before="1" w:line="218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4.脱贫攻坚与乡村振兴</w:t>
      </w:r>
    </w:p>
    <w:p>
      <w:pPr>
        <w:spacing w:before="288" w:line="219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5.乡村振兴的路径与实践研究</w:t>
      </w:r>
    </w:p>
    <w:p>
      <w:pPr>
        <w:spacing w:before="288" w:line="219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6.城乡融合与乡村振兴</w:t>
      </w:r>
    </w:p>
    <w:p>
      <w:pPr>
        <w:spacing w:before="287" w:line="219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7.乡村党建与乡村基层治理</w:t>
      </w:r>
    </w:p>
    <w:p>
      <w:pPr>
        <w:spacing w:before="288" w:line="219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8.人才培养与乡村振兴</w:t>
      </w:r>
    </w:p>
    <w:p>
      <w:pPr>
        <w:spacing w:before="288" w:line="219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9.数字乡村与乡村振兴</w:t>
      </w:r>
    </w:p>
    <w:p>
      <w:pPr>
        <w:spacing w:before="318" w:line="219" w:lineRule="auto"/>
        <w:ind w:left="7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10.文旅融合推动乡村振兴</w:t>
      </w:r>
    </w:p>
    <w:p>
      <w:pPr>
        <w:sectPr>
          <w:pgSz w:w="11900" w:h="16830"/>
          <w:pgMar w:top="1430" w:right="1785" w:bottom="0" w:left="1460" w:header="0" w:footer="0" w:gutter="0"/>
          <w:cols w:space="720" w:num="1"/>
        </w:sectPr>
      </w:pPr>
    </w:p>
    <w:p>
      <w:pPr>
        <w:spacing w:before="106" w:line="219" w:lineRule="auto"/>
        <w:ind w:left="543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-6"/>
          <w:sz w:val="27"/>
          <w:szCs w:val="27"/>
        </w:rPr>
        <w:t>三、</w:t>
      </w:r>
      <w:r>
        <w:rPr>
          <w:rFonts w:ascii="宋体" w:hAnsi="宋体" w:eastAsia="宋体" w:cs="宋体"/>
          <w:spacing w:val="-62"/>
          <w:sz w:val="27"/>
          <w:szCs w:val="27"/>
        </w:rPr>
        <w:t xml:space="preserve"> </w:t>
      </w:r>
      <w:r>
        <w:rPr>
          <w:rFonts w:ascii="宋体" w:hAnsi="宋体" w:eastAsia="宋体" w:cs="宋体"/>
          <w:b/>
          <w:bCs/>
          <w:spacing w:val="-6"/>
          <w:sz w:val="27"/>
          <w:szCs w:val="27"/>
        </w:rPr>
        <w:t>征文要求</w:t>
      </w:r>
    </w:p>
    <w:p>
      <w:pPr>
        <w:spacing w:before="313" w:line="620" w:lineRule="exact"/>
        <w:ind w:left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26"/>
          <w:sz w:val="27"/>
          <w:szCs w:val="27"/>
        </w:rPr>
        <w:t>1.征文投稿应是未公开发表的原创性论文，按照《广东财经大</w:t>
      </w:r>
      <w:r>
        <w:rPr>
          <w:rFonts w:ascii="宋体" w:hAnsi="宋体" w:eastAsia="宋体" w:cs="宋体"/>
          <w:spacing w:val="4"/>
          <w:position w:val="26"/>
          <w:sz w:val="27"/>
          <w:szCs w:val="27"/>
        </w:rPr>
        <w:t>学</w:t>
      </w:r>
    </w:p>
    <w:p>
      <w:pPr>
        <w:spacing w:line="219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2"/>
          <w:sz w:val="27"/>
          <w:szCs w:val="27"/>
        </w:rPr>
        <w:t>学报》的体例要求排版，字数一般不少于10000字。</w:t>
      </w:r>
    </w:p>
    <w:p>
      <w:pPr>
        <w:spacing w:before="297" w:line="219" w:lineRule="auto"/>
        <w:ind w:left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</w:rPr>
        <w:t>2.请将投稿论文发至会务组付老师邮箱：</w:t>
      </w:r>
      <w:r>
        <w:rPr>
          <w:rFonts w:ascii="宋体" w:hAnsi="宋体" w:eastAsia="宋体" w:cs="宋体"/>
          <w:sz w:val="27"/>
          <w:szCs w:val="27"/>
        </w:rPr>
        <w:t>xfz</w:t>
      </w:r>
      <w:r>
        <w:rPr>
          <w:rFonts w:ascii="宋体" w:hAnsi="宋体" w:eastAsia="宋体" w:cs="宋体"/>
          <w:spacing w:val="9"/>
          <w:sz w:val="27"/>
          <w:szCs w:val="27"/>
        </w:rPr>
        <w:t>1013@163.</w:t>
      </w:r>
      <w:r>
        <w:rPr>
          <w:rFonts w:ascii="宋体" w:hAnsi="宋体" w:eastAsia="宋体" w:cs="宋体"/>
          <w:sz w:val="27"/>
          <w:szCs w:val="27"/>
        </w:rPr>
        <w:t>com</w:t>
      </w:r>
    </w:p>
    <w:p>
      <w:pPr>
        <w:spacing w:before="300" w:line="625" w:lineRule="exact"/>
        <w:ind w:left="15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4"/>
          <w:position w:val="27"/>
          <w:sz w:val="27"/>
          <w:szCs w:val="27"/>
        </w:rPr>
        <w:t>(邮件主题请注明“广东财经大学第二届(2022)</w:t>
      </w:r>
      <w:r>
        <w:rPr>
          <w:rFonts w:ascii="宋体" w:hAnsi="宋体" w:eastAsia="宋体" w:cs="宋体"/>
          <w:spacing w:val="23"/>
          <w:position w:val="27"/>
          <w:sz w:val="27"/>
          <w:szCs w:val="27"/>
        </w:rPr>
        <w:t>乡村振兴发展论</w:t>
      </w:r>
    </w:p>
    <w:p>
      <w:pPr>
        <w:spacing w:before="1" w:line="222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0"/>
          <w:sz w:val="27"/>
          <w:szCs w:val="27"/>
        </w:rPr>
        <w:t>坛”)。</w:t>
      </w:r>
    </w:p>
    <w:p>
      <w:pPr>
        <w:spacing w:before="291" w:line="219" w:lineRule="auto"/>
        <w:ind w:left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3"/>
          <w:sz w:val="27"/>
          <w:szCs w:val="27"/>
        </w:rPr>
        <w:t>3.征文截止时间：202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3</w:t>
      </w:r>
      <w:r>
        <w:rPr>
          <w:rFonts w:ascii="宋体" w:hAnsi="宋体" w:eastAsia="宋体" w:cs="宋体"/>
          <w:spacing w:val="23"/>
          <w:sz w:val="27"/>
          <w:szCs w:val="27"/>
        </w:rPr>
        <w:t>年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3</w:t>
      </w:r>
      <w:r>
        <w:rPr>
          <w:rFonts w:ascii="宋体" w:hAnsi="宋体" w:eastAsia="宋体" w:cs="宋体"/>
          <w:spacing w:val="23"/>
          <w:sz w:val="27"/>
          <w:szCs w:val="27"/>
        </w:rPr>
        <w:t>月。</w:t>
      </w:r>
    </w:p>
    <w:p>
      <w:pPr>
        <w:spacing w:before="316" w:line="219" w:lineRule="auto"/>
        <w:ind w:left="543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-8"/>
          <w:sz w:val="27"/>
          <w:szCs w:val="27"/>
        </w:rPr>
        <w:t>四、</w:t>
      </w:r>
      <w:r>
        <w:rPr>
          <w:rFonts w:ascii="宋体" w:hAnsi="宋体" w:eastAsia="宋体" w:cs="宋体"/>
          <w:spacing w:val="-62"/>
          <w:sz w:val="27"/>
          <w:szCs w:val="27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27"/>
          <w:szCs w:val="27"/>
        </w:rPr>
        <w:t>优秀论文评选</w:t>
      </w:r>
    </w:p>
    <w:p>
      <w:pPr>
        <w:spacing w:before="322" w:line="620" w:lineRule="exact"/>
        <w:ind w:left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position w:val="26"/>
          <w:sz w:val="27"/>
          <w:szCs w:val="27"/>
        </w:rPr>
        <w:t>会议主办方将组织专家对论文进行评选，对入选者发出参会通知</w:t>
      </w:r>
      <w:r>
        <w:rPr>
          <w:rFonts w:ascii="宋体" w:hAnsi="宋体" w:eastAsia="宋体" w:cs="宋体"/>
          <w:spacing w:val="3"/>
          <w:position w:val="26"/>
          <w:sz w:val="27"/>
          <w:szCs w:val="27"/>
        </w:rPr>
        <w:t>，</w:t>
      </w:r>
    </w:p>
    <w:p>
      <w:pPr>
        <w:spacing w:before="1" w:line="218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优秀的参会论文推荐给《广东财经大学学报》发表。</w:t>
      </w:r>
    </w:p>
    <w:p>
      <w:pPr>
        <w:spacing w:before="296" w:line="219" w:lineRule="auto"/>
        <w:ind w:left="543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-13"/>
          <w:sz w:val="27"/>
          <w:szCs w:val="27"/>
        </w:rPr>
        <w:t>五、</w:t>
      </w:r>
      <w:r>
        <w:rPr>
          <w:rFonts w:ascii="宋体" w:hAnsi="宋体" w:eastAsia="宋体" w:cs="宋体"/>
          <w:spacing w:val="-42"/>
          <w:sz w:val="27"/>
          <w:szCs w:val="27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27"/>
          <w:szCs w:val="27"/>
        </w:rPr>
        <w:t>参会须知</w:t>
      </w:r>
    </w:p>
    <w:p>
      <w:pPr>
        <w:spacing w:before="293" w:line="219" w:lineRule="auto"/>
        <w:ind w:left="539"/>
        <w:rPr>
          <w:rFonts w:hint="default" w:ascii="宋体" w:hAnsi="宋体" w:eastAsia="宋体" w:cs="宋体"/>
          <w:sz w:val="27"/>
          <w:szCs w:val="27"/>
          <w:lang w:val="en-US" w:eastAsia="zh-CN"/>
        </w:rPr>
      </w:pPr>
      <w:r>
        <w:rPr>
          <w:rFonts w:ascii="宋体" w:hAnsi="宋体" w:eastAsia="宋体" w:cs="宋体"/>
          <w:spacing w:val="24"/>
          <w:sz w:val="27"/>
          <w:szCs w:val="27"/>
        </w:rPr>
        <w:t>1.会议时间：</w:t>
      </w:r>
      <w:r>
        <w:rPr>
          <w:rFonts w:hint="eastAsia" w:ascii="宋体" w:hAnsi="宋体" w:eastAsia="宋体" w:cs="宋体"/>
          <w:spacing w:val="24"/>
          <w:sz w:val="27"/>
          <w:szCs w:val="27"/>
          <w:lang w:val="en-US" w:eastAsia="zh-CN"/>
        </w:rPr>
        <w:t>待定（2023年）</w:t>
      </w:r>
    </w:p>
    <w:p>
      <w:pPr>
        <w:spacing w:before="310" w:line="219" w:lineRule="auto"/>
        <w:ind w:left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</w:rPr>
        <w:t>2.会议地点：广东财经大学广州校区</w:t>
      </w:r>
    </w:p>
    <w:p>
      <w:pPr>
        <w:spacing w:before="310" w:line="219" w:lineRule="auto"/>
        <w:ind w:left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3.会务组将统一安排食宿，参会人员交通和住宿费用自理，不收</w:t>
      </w:r>
    </w:p>
    <w:p>
      <w:pPr>
        <w:spacing w:before="310" w:line="610" w:lineRule="exac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position w:val="26"/>
          <w:sz w:val="27"/>
          <w:szCs w:val="27"/>
        </w:rPr>
        <w:t>取会务费，提供会议当天午餐。</w:t>
      </w:r>
    </w:p>
    <w:p>
      <w:pPr>
        <w:spacing w:before="1" w:line="218" w:lineRule="auto"/>
        <w:ind w:left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4.会务组联系人：</w:t>
      </w:r>
    </w:p>
    <w:p>
      <w:pPr>
        <w:spacing w:before="311" w:line="610" w:lineRule="exact"/>
        <w:ind w:left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position w:val="26"/>
          <w:sz w:val="27"/>
          <w:szCs w:val="27"/>
        </w:rPr>
        <w:t>蔡老师：020-84096702;13794321284</w:t>
      </w:r>
    </w:p>
    <w:p>
      <w:pPr>
        <w:spacing w:line="219" w:lineRule="auto"/>
        <w:ind w:left="5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sz w:val="27"/>
          <w:szCs w:val="27"/>
        </w:rPr>
        <w:t>付老师：020-84096296;1357058</w:t>
      </w:r>
      <w:r>
        <w:rPr>
          <w:rFonts w:ascii="宋体" w:hAnsi="宋体" w:eastAsia="宋体" w:cs="宋体"/>
          <w:spacing w:val="9"/>
          <w:sz w:val="27"/>
          <w:szCs w:val="27"/>
        </w:rPr>
        <w:t>6035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1" w:line="409" w:lineRule="auto"/>
        <w:ind w:left="240" w:right="117" w:firstLine="509"/>
        <w:jc w:val="both"/>
        <w:rPr>
          <w:rFonts w:hint="default" w:ascii="宋体" w:hAnsi="宋体" w:eastAsia="宋体" w:cs="宋体"/>
          <w:b/>
          <w:bCs/>
          <w:spacing w:val="-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5"/>
          <w:sz w:val="28"/>
          <w:szCs w:val="28"/>
          <w:lang w:val="en-US" w:eastAsia="zh-CN"/>
        </w:rPr>
        <w:t xml:space="preserve">                                  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sectPr>
      <w:pgSz w:w="11900" w:h="16830"/>
      <w:pgMar w:top="1430" w:right="1680" w:bottom="0" w:left="165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AzZTU3ODlkOGMwZTQ2OTM0ODYwYjRiZWQzMWM1MjkifQ=="/>
  </w:docVars>
  <w:rsids>
    <w:rsidRoot w:val="00000000"/>
    <w:rsid w:val="1AA64620"/>
    <w:rsid w:val="4C542F3B"/>
    <w:rsid w:val="4F2A4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851</Words>
  <Characters>982</Characters>
  <TotalTime>3</TotalTime>
  <ScaleCrop>false</ScaleCrop>
  <LinksUpToDate>false</LinksUpToDate>
  <CharactersWithSpaces>1056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2022-11-29T23:41:00Z</dcterms:created>
  <dc:creator>Kingsoft-PDF</dc:creator>
  <cp:lastModifiedBy>大白鲨</cp:lastModifiedBy>
  <dcterms:modified xsi:type="dcterms:W3CDTF">2022-11-30T06:40:50Z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2022-11-29T23:41:38Z</vt:filetime>
  </property>
  <property fmtid="{D5CDD505-2E9C-101B-9397-08002B2CF9AE}" pid="4" name="UsrData">
    <vt:lpwstr>63862822c1ea6f0016b41a93</vt:lpwstr>
  </property>
  <property fmtid="{D5CDD505-2E9C-101B-9397-08002B2CF9AE}" pid="5" name="KSOProductBuildVer">
    <vt:lpwstr>2052-11.1.0.12763</vt:lpwstr>
  </property>
  <property fmtid="{D5CDD505-2E9C-101B-9397-08002B2CF9AE}" pid="6" name="ICV">
    <vt:lpwstr>10411E0AD3EE41959859C156D61191B6</vt:lpwstr>
  </property>
</Properties>
</file>